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25" w:rsidRDefault="00797E25" w:rsidP="00797E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General theme: Government regulation, bilateral</w:t>
      </w:r>
      <w:r w:rsidR="00CA0638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and the liberalization of air transport.</w:t>
      </w:r>
    </w:p>
    <w:p w:rsidR="00797E25" w:rsidRPr="00797E25" w:rsidRDefault="00CA0638" w:rsidP="00797E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Specific topic:</w:t>
      </w:r>
    </w:p>
    <w:p w:rsidR="00CF67A0" w:rsidRDefault="00CF67A0" w:rsidP="00CF67A0">
      <w:pPr>
        <w:jc w:val="center"/>
        <w:rPr>
          <w:b/>
          <w:sz w:val="28"/>
          <w:szCs w:val="28"/>
          <w:lang w:val="en-US"/>
        </w:rPr>
      </w:pPr>
      <w:r w:rsidRPr="00CF67A0">
        <w:rPr>
          <w:b/>
          <w:sz w:val="28"/>
          <w:szCs w:val="28"/>
          <w:lang w:val="en-US"/>
        </w:rPr>
        <w:t>FROM OPEN SKIES AGREEMENTS TO A SINGLE WORDLWIDE AIR SERVICES / TRANSPORT AGREEMENT</w:t>
      </w:r>
    </w:p>
    <w:p w:rsidR="00CF67A0" w:rsidRPr="00CF67A0" w:rsidRDefault="00CF67A0" w:rsidP="00CF67A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Abstract</w:t>
      </w:r>
    </w:p>
    <w:p w:rsidR="00CF67A0" w:rsidRDefault="00CF67A0" w:rsidP="00CF67A0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by</w:t>
      </w:r>
    </w:p>
    <w:p w:rsidR="00CF67A0" w:rsidRDefault="00CF67A0" w:rsidP="00CF67A0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Dr. P.P.C. Haanappel</w:t>
      </w:r>
    </w:p>
    <w:p w:rsidR="00CF67A0" w:rsidRDefault="00CF67A0" w:rsidP="00CF67A0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Emeritus/ former Professor of (Air and Space) Law, former Director European Affairs at the International Air Transport Association (IATA), </w:t>
      </w:r>
      <w:r w:rsidR="00206E2B">
        <w:rPr>
          <w:sz w:val="24"/>
          <w:szCs w:val="24"/>
          <w:lang w:val="en-US"/>
        </w:rPr>
        <w:t xml:space="preserve">currently </w:t>
      </w:r>
      <w:r>
        <w:rPr>
          <w:sz w:val="24"/>
          <w:szCs w:val="24"/>
          <w:lang w:val="en-US"/>
        </w:rPr>
        <w:t xml:space="preserve">Director – P.P.C. Haanappel B.V. in The Netherlands, at </w:t>
      </w:r>
      <w:hyperlink r:id="rId4" w:history="1">
        <w:r w:rsidRPr="005D00A2">
          <w:rPr>
            <w:rStyle w:val="Hyperlink"/>
            <w:sz w:val="24"/>
            <w:szCs w:val="24"/>
            <w:lang w:val="en-US"/>
          </w:rPr>
          <w:t>peter.haanappel@gmail.com</w:t>
        </w:r>
      </w:hyperlink>
    </w:p>
    <w:p w:rsidR="00CF67A0" w:rsidRDefault="00CF67A0" w:rsidP="00CF67A0">
      <w:pPr>
        <w:jc w:val="center"/>
        <w:rPr>
          <w:sz w:val="24"/>
          <w:szCs w:val="24"/>
          <w:lang w:val="en-US"/>
        </w:rPr>
      </w:pPr>
    </w:p>
    <w:p w:rsidR="00E42A9E" w:rsidRDefault="00CF67A0" w:rsidP="00CF67A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Ever since the year 1944, </w:t>
      </w:r>
      <w:r w:rsidR="00797E25">
        <w:rPr>
          <w:sz w:val="24"/>
          <w:szCs w:val="24"/>
          <w:lang w:val="en-US"/>
        </w:rPr>
        <w:t xml:space="preserve">when the Chicago Convention on International Civil Aviation was </w:t>
      </w:r>
      <w:r w:rsidR="00206E2B">
        <w:rPr>
          <w:sz w:val="24"/>
          <w:szCs w:val="24"/>
          <w:lang w:val="en-US"/>
        </w:rPr>
        <w:t>conceived</w:t>
      </w:r>
      <w:r w:rsidR="00797E25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 xml:space="preserve">the international aviation community has attempted to create a single air </w:t>
      </w:r>
      <w:r w:rsidR="00797E25">
        <w:rPr>
          <w:sz w:val="24"/>
          <w:szCs w:val="24"/>
          <w:lang w:val="en-US"/>
        </w:rPr>
        <w:t xml:space="preserve">services / </w:t>
      </w:r>
      <w:r>
        <w:rPr>
          <w:sz w:val="24"/>
          <w:szCs w:val="24"/>
          <w:lang w:val="en-US"/>
        </w:rPr>
        <w:t xml:space="preserve">transport agreement to govern all international air services in the world, at least the scheduled ones. In 1947, the new International Civil Aviation Organization (ICAO) concluded that such </w:t>
      </w:r>
      <w:r w:rsidR="00797E25">
        <w:rPr>
          <w:sz w:val="24"/>
          <w:szCs w:val="24"/>
          <w:lang w:val="en-US"/>
        </w:rPr>
        <w:t xml:space="preserve">an </w:t>
      </w:r>
      <w:r>
        <w:rPr>
          <w:sz w:val="24"/>
          <w:szCs w:val="24"/>
          <w:lang w:val="en-US"/>
        </w:rPr>
        <w:t>agreement would</w:t>
      </w:r>
      <w:r w:rsidR="00797E25">
        <w:rPr>
          <w:sz w:val="24"/>
          <w:szCs w:val="24"/>
          <w:lang w:val="en-US"/>
        </w:rPr>
        <w:t xml:space="preserve">, for the foreseeable future, </w:t>
      </w:r>
      <w:r>
        <w:rPr>
          <w:sz w:val="24"/>
          <w:szCs w:val="24"/>
          <w:lang w:val="en-US"/>
        </w:rPr>
        <w:t>not be realistic. Since that time, (scheduled) international air services in the world</w:t>
      </w:r>
      <w:r w:rsidR="00474FC2">
        <w:rPr>
          <w:sz w:val="24"/>
          <w:szCs w:val="24"/>
          <w:lang w:val="en-US"/>
        </w:rPr>
        <w:t xml:space="preserve"> have depended on bilateral air services / transport agreements.</w:t>
      </w:r>
    </w:p>
    <w:p w:rsidR="00474687" w:rsidRDefault="00474FC2" w:rsidP="00CF67A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system has worked well but is now breaking at the seams. To mention but a few elements:</w:t>
      </w:r>
      <w:r w:rsidR="00797E25">
        <w:rPr>
          <w:sz w:val="24"/>
          <w:szCs w:val="24"/>
          <w:lang w:val="en-US"/>
        </w:rPr>
        <w:t xml:space="preserve"> governments are no longer particularly interested in exercising </w:t>
      </w:r>
      <w:r w:rsidR="00474687">
        <w:rPr>
          <w:sz w:val="24"/>
          <w:szCs w:val="24"/>
          <w:lang w:val="en-US"/>
        </w:rPr>
        <w:t xml:space="preserve">economic </w:t>
      </w:r>
      <w:r w:rsidR="00797E25">
        <w:rPr>
          <w:sz w:val="24"/>
          <w:szCs w:val="24"/>
          <w:lang w:val="en-US"/>
        </w:rPr>
        <w:t>control over their often privatized airlines and prefer that airlines -network / legacy carriers</w:t>
      </w:r>
      <w:r w:rsidR="00474687">
        <w:rPr>
          <w:sz w:val="24"/>
          <w:szCs w:val="24"/>
          <w:lang w:val="en-US"/>
        </w:rPr>
        <w:t>,</w:t>
      </w:r>
      <w:r w:rsidR="00797E25">
        <w:rPr>
          <w:sz w:val="24"/>
          <w:szCs w:val="24"/>
          <w:lang w:val="en-US"/>
        </w:rPr>
        <w:t xml:space="preserve"> regional carriers</w:t>
      </w:r>
      <w:r w:rsidR="00474687">
        <w:rPr>
          <w:sz w:val="24"/>
          <w:szCs w:val="24"/>
          <w:lang w:val="en-US"/>
        </w:rPr>
        <w:t>,</w:t>
      </w:r>
      <w:r w:rsidR="00797E25">
        <w:rPr>
          <w:sz w:val="24"/>
          <w:szCs w:val="24"/>
          <w:lang w:val="en-US"/>
        </w:rPr>
        <w:t xml:space="preserve"> low cost carriers- compete on the basis of market forces; the negotiation and conclusion of bilateral agreements carr</w:t>
      </w:r>
      <w:r w:rsidR="00474687">
        <w:rPr>
          <w:sz w:val="24"/>
          <w:szCs w:val="24"/>
          <w:lang w:val="en-US"/>
        </w:rPr>
        <w:t>y</w:t>
      </w:r>
      <w:r w:rsidR="00797E25">
        <w:rPr>
          <w:sz w:val="24"/>
          <w:szCs w:val="24"/>
          <w:lang w:val="en-US"/>
        </w:rPr>
        <w:t xml:space="preserve"> high transaction costs with t</w:t>
      </w:r>
      <w:r w:rsidR="00474687">
        <w:rPr>
          <w:sz w:val="24"/>
          <w:szCs w:val="24"/>
          <w:lang w:val="en-US"/>
        </w:rPr>
        <w:t>hem</w:t>
      </w:r>
      <w:r w:rsidR="00797E25">
        <w:rPr>
          <w:sz w:val="24"/>
          <w:szCs w:val="24"/>
          <w:lang w:val="en-US"/>
        </w:rPr>
        <w:t>; airline alliances and in the future major, multinational airlines transcend national boundaries and are thus</w:t>
      </w:r>
      <w:r w:rsidR="00474687">
        <w:rPr>
          <w:sz w:val="24"/>
          <w:szCs w:val="24"/>
          <w:lang w:val="en-US"/>
        </w:rPr>
        <w:t xml:space="preserve"> at</w:t>
      </w:r>
      <w:r w:rsidR="00797E25">
        <w:rPr>
          <w:sz w:val="24"/>
          <w:szCs w:val="24"/>
          <w:lang w:val="en-US"/>
        </w:rPr>
        <w:t xml:space="preserve"> variance with the bipolar, nation-to-nation system of bilateral agreements; the European Union and the United States have set in motion a system </w:t>
      </w:r>
      <w:r w:rsidR="00474687">
        <w:rPr>
          <w:sz w:val="24"/>
          <w:szCs w:val="24"/>
          <w:lang w:val="en-US"/>
        </w:rPr>
        <w:t xml:space="preserve">of open skies agreements; the European Union is slowly moving towards a situation where the Union negotiates bilateral agreements on behalf of all members states; and the United States, in cooperation with a number of Asian-Pacific States, has initiated a multilateral, liberal air services agreements; finally, competition law becomes increasingly important in international air transport relations, so that all carriers can operate in a worldwide level playing field. </w:t>
      </w:r>
    </w:p>
    <w:p w:rsidR="00474FC2" w:rsidRPr="00CF67A0" w:rsidRDefault="00474687" w:rsidP="00CF67A0">
      <w:pPr>
        <w:rPr>
          <w:b/>
          <w:sz w:val="28"/>
          <w:szCs w:val="28"/>
          <w:lang w:val="en-US"/>
        </w:rPr>
      </w:pPr>
      <w:r>
        <w:rPr>
          <w:sz w:val="24"/>
          <w:szCs w:val="24"/>
          <w:lang w:val="en-US"/>
        </w:rPr>
        <w:t xml:space="preserve">It is therefore time to begin to put together some kind of worldwide air transport agreement, also </w:t>
      </w:r>
      <w:r w:rsidR="00206E2B">
        <w:rPr>
          <w:sz w:val="24"/>
          <w:szCs w:val="24"/>
          <w:lang w:val="en-US"/>
        </w:rPr>
        <w:t xml:space="preserve">in order </w:t>
      </w:r>
      <w:r>
        <w:rPr>
          <w:sz w:val="24"/>
          <w:szCs w:val="24"/>
          <w:lang w:val="en-US"/>
        </w:rPr>
        <w:t xml:space="preserve">to avoid open skies agreements, especially the regional, </w:t>
      </w:r>
      <w:r>
        <w:rPr>
          <w:sz w:val="24"/>
          <w:szCs w:val="24"/>
          <w:lang w:val="en-US"/>
        </w:rPr>
        <w:lastRenderedPageBreak/>
        <w:t xml:space="preserve">multilateral ones, from creating economic bloc forming in international air transport. Such agreement would have to borrow from amongst: the 1944 Air Transport Agreement, supplemented by safety / security provisions; the General Agreement on Trade in Services, including competition provisions; ICAO bilateral / multilateral model clauses; </w:t>
      </w:r>
      <w:r w:rsidR="00206E2B">
        <w:rPr>
          <w:sz w:val="24"/>
          <w:szCs w:val="24"/>
          <w:lang w:val="en-US"/>
        </w:rPr>
        <w:t xml:space="preserve">open skies agreements; </w:t>
      </w:r>
      <w:r>
        <w:rPr>
          <w:sz w:val="24"/>
          <w:szCs w:val="24"/>
          <w:lang w:val="en-US"/>
        </w:rPr>
        <w:t>safeguard clauses</w:t>
      </w:r>
      <w:r w:rsidR="00206E2B">
        <w:rPr>
          <w:sz w:val="24"/>
          <w:szCs w:val="24"/>
          <w:lang w:val="en-US"/>
        </w:rPr>
        <w:t>; opt-in-and-out clauses; and phasing in clauses.</w:t>
      </w:r>
      <w:r>
        <w:rPr>
          <w:sz w:val="24"/>
          <w:szCs w:val="24"/>
          <w:lang w:val="en-US"/>
        </w:rPr>
        <w:t xml:space="preserve"> </w:t>
      </w:r>
      <w:r w:rsidR="00797E25">
        <w:rPr>
          <w:sz w:val="24"/>
          <w:szCs w:val="24"/>
          <w:lang w:val="en-US"/>
        </w:rPr>
        <w:t xml:space="preserve"> </w:t>
      </w:r>
    </w:p>
    <w:sectPr w:rsidR="00474FC2" w:rsidRPr="00CF67A0" w:rsidSect="00E42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F67A0"/>
    <w:rsid w:val="00206E2B"/>
    <w:rsid w:val="00474687"/>
    <w:rsid w:val="00474FC2"/>
    <w:rsid w:val="004E1349"/>
    <w:rsid w:val="006A6EE3"/>
    <w:rsid w:val="006C7209"/>
    <w:rsid w:val="00797E25"/>
    <w:rsid w:val="009D528B"/>
    <w:rsid w:val="00B62346"/>
    <w:rsid w:val="00CA0638"/>
    <w:rsid w:val="00CF67A0"/>
    <w:rsid w:val="00E4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7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er.haanappe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Haanappel</dc:creator>
  <cp:keywords/>
  <dc:description/>
  <cp:lastModifiedBy>Jakhu</cp:lastModifiedBy>
  <cp:revision>2</cp:revision>
  <dcterms:created xsi:type="dcterms:W3CDTF">2011-09-20T19:39:00Z</dcterms:created>
  <dcterms:modified xsi:type="dcterms:W3CDTF">2011-09-20T19:39:00Z</dcterms:modified>
</cp:coreProperties>
</file>