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A36" w:rsidRPr="00E93A36" w:rsidRDefault="00E93A36" w:rsidP="00E93A36">
      <w:pPr>
        <w:spacing w:line="480" w:lineRule="auto"/>
        <w:jc w:val="both"/>
        <w:rPr>
          <w:rFonts w:ascii="Garamond" w:hAnsi="Garamond"/>
          <w:b/>
          <w:sz w:val="28"/>
          <w:u w:val="double"/>
          <w:lang w:val="en-US"/>
        </w:rPr>
      </w:pPr>
      <w:r w:rsidRPr="00E93A36">
        <w:rPr>
          <w:rFonts w:ascii="Garamond" w:hAnsi="Garamond"/>
          <w:b/>
          <w:sz w:val="28"/>
          <w:u w:val="double"/>
          <w:lang w:val="en-US"/>
        </w:rPr>
        <w:t>________________________________________________________________</w:t>
      </w:r>
    </w:p>
    <w:p w:rsidR="00E93A36" w:rsidRPr="00E93A36" w:rsidRDefault="00E93A36" w:rsidP="00CF31C7">
      <w:pPr>
        <w:spacing w:after="0" w:line="360" w:lineRule="auto"/>
        <w:jc w:val="center"/>
        <w:rPr>
          <w:rFonts w:ascii="Garamond" w:hAnsi="Garamond"/>
          <w:b/>
          <w:sz w:val="32"/>
          <w:lang w:val="en-US"/>
        </w:rPr>
      </w:pPr>
      <w:proofErr w:type="gramStart"/>
      <w:r w:rsidRPr="00E93A36">
        <w:rPr>
          <w:rFonts w:ascii="Garamond" w:hAnsi="Garamond"/>
          <w:b/>
          <w:sz w:val="32"/>
          <w:lang w:val="en-US"/>
        </w:rPr>
        <w:t xml:space="preserve">THE LEGALITY OF </w:t>
      </w:r>
      <w:del w:id="0" w:author="Jakhu" w:date="2012-01-15T09:03:00Z">
        <w:r w:rsidRPr="00E93A36" w:rsidDel="00A33172">
          <w:rPr>
            <w:rFonts w:ascii="Garamond" w:hAnsi="Garamond"/>
            <w:b/>
            <w:sz w:val="32"/>
            <w:lang w:val="en-US"/>
          </w:rPr>
          <w:delText xml:space="preserve">MILITARISATION AND </w:delText>
        </w:r>
      </w:del>
      <w:r w:rsidRPr="00E93A36">
        <w:rPr>
          <w:rFonts w:ascii="Garamond" w:hAnsi="Garamond"/>
          <w:b/>
          <w:sz w:val="32"/>
          <w:lang w:val="en-US"/>
        </w:rPr>
        <w:t>WEAPONISATION OF OUTER SPACE</w:t>
      </w:r>
      <w:ins w:id="1" w:author="Jakhu" w:date="2012-01-15T09:03:00Z">
        <w:r w:rsidR="00A33172">
          <w:rPr>
            <w:rFonts w:ascii="Garamond" w:hAnsi="Garamond"/>
            <w:b/>
            <w:sz w:val="32"/>
            <w:lang w:val="en-US"/>
          </w:rPr>
          <w:t>?</w:t>
        </w:r>
      </w:ins>
      <w:proofErr w:type="gramEnd"/>
    </w:p>
    <w:p w:rsidR="00E93A36" w:rsidRDefault="00E93A36" w:rsidP="00CF31C7">
      <w:pPr>
        <w:spacing w:after="0" w:line="360" w:lineRule="auto"/>
        <w:jc w:val="center"/>
        <w:rPr>
          <w:rFonts w:ascii="Garamond" w:hAnsi="Garamond"/>
          <w:sz w:val="24"/>
          <w:lang w:val="en-US"/>
        </w:rPr>
      </w:pPr>
      <w:proofErr w:type="gramStart"/>
      <w:r>
        <w:rPr>
          <w:rFonts w:ascii="Garamond" w:hAnsi="Garamond"/>
          <w:sz w:val="24"/>
          <w:lang w:val="en-US"/>
        </w:rPr>
        <w:t>by</w:t>
      </w:r>
      <w:proofErr w:type="gramEnd"/>
    </w:p>
    <w:p w:rsidR="00E93A36" w:rsidRDefault="00E93A36" w:rsidP="00CF31C7">
      <w:pPr>
        <w:spacing w:after="0" w:line="360" w:lineRule="auto"/>
        <w:jc w:val="center"/>
        <w:rPr>
          <w:rFonts w:ascii="Garamond" w:hAnsi="Garamond"/>
          <w:sz w:val="24"/>
          <w:lang w:val="en-US"/>
        </w:rPr>
      </w:pPr>
      <w:r>
        <w:rPr>
          <w:rFonts w:ascii="Garamond" w:hAnsi="Garamond"/>
          <w:sz w:val="24"/>
          <w:lang w:val="en-US"/>
        </w:rPr>
        <w:t xml:space="preserve"> Joyeeta Chatterjee</w:t>
      </w:r>
    </w:p>
    <w:p w:rsidR="00E93A36" w:rsidRPr="00E93A36" w:rsidRDefault="00E93A36" w:rsidP="00E93A36">
      <w:pPr>
        <w:spacing w:after="0" w:line="480" w:lineRule="auto"/>
        <w:jc w:val="both"/>
        <w:rPr>
          <w:rFonts w:ascii="Garamond" w:hAnsi="Garamond"/>
          <w:b/>
          <w:sz w:val="28"/>
          <w:u w:val="double"/>
          <w:lang w:val="en-US"/>
        </w:rPr>
      </w:pPr>
      <w:r w:rsidRPr="00E93A36">
        <w:rPr>
          <w:rFonts w:ascii="Garamond" w:hAnsi="Garamond"/>
          <w:b/>
          <w:sz w:val="28"/>
          <w:u w:val="double"/>
          <w:lang w:val="en-US"/>
        </w:rPr>
        <w:t>________________________________________________________________</w:t>
      </w:r>
    </w:p>
    <w:p w:rsidR="00E93A36" w:rsidRPr="00E93A36" w:rsidRDefault="00E93A36" w:rsidP="00B45723">
      <w:pPr>
        <w:spacing w:before="100" w:beforeAutospacing="1" w:line="240" w:lineRule="auto"/>
        <w:jc w:val="center"/>
        <w:rPr>
          <w:rFonts w:ascii="Garamond" w:hAnsi="Garamond"/>
          <w:b/>
          <w:spacing w:val="60"/>
          <w:sz w:val="24"/>
          <w:lang w:val="en-US"/>
        </w:rPr>
      </w:pPr>
      <w:r w:rsidRPr="00E93A36">
        <w:rPr>
          <w:rFonts w:ascii="Garamond" w:hAnsi="Garamond"/>
          <w:b/>
          <w:spacing w:val="60"/>
          <w:sz w:val="24"/>
          <w:lang w:val="en-US"/>
        </w:rPr>
        <w:t>ABSTRACT</w:t>
      </w:r>
    </w:p>
    <w:p w:rsidR="00AF1E12" w:rsidRDefault="0080007F" w:rsidP="00B45723">
      <w:pPr>
        <w:spacing w:line="240" w:lineRule="auto"/>
        <w:jc w:val="both"/>
        <w:rPr>
          <w:rFonts w:ascii="Garamond" w:hAnsi="Garamond"/>
          <w:sz w:val="24"/>
          <w:lang w:val="en-US"/>
        </w:rPr>
      </w:pPr>
      <w:r>
        <w:rPr>
          <w:rFonts w:ascii="Garamond" w:hAnsi="Garamond"/>
          <w:sz w:val="24"/>
          <w:lang w:val="en-US"/>
        </w:rPr>
        <w:t xml:space="preserve">Since the beginning of the space era, the twin space powers of United States and Soviet Union have been engaged in developing space systems with growing military characteristics and catastrophically destructive powers. With the emergence of increasing actors in the space sector and controversial practices such as use and deployment of weapons in outer space in the guise of dual-use space applications, this </w:t>
      </w:r>
      <w:r w:rsidR="00142167">
        <w:rPr>
          <w:rFonts w:ascii="Garamond" w:hAnsi="Garamond"/>
          <w:sz w:val="24"/>
          <w:lang w:val="en-US"/>
        </w:rPr>
        <w:t>matter</w:t>
      </w:r>
      <w:r>
        <w:rPr>
          <w:rFonts w:ascii="Garamond" w:hAnsi="Garamond"/>
          <w:sz w:val="24"/>
          <w:lang w:val="en-US"/>
        </w:rPr>
        <w:t xml:space="preserve"> has </w:t>
      </w:r>
      <w:r w:rsidR="00142167">
        <w:rPr>
          <w:rFonts w:ascii="Garamond" w:hAnsi="Garamond"/>
          <w:sz w:val="24"/>
          <w:lang w:val="en-US"/>
        </w:rPr>
        <w:t xml:space="preserve">now </w:t>
      </w:r>
      <w:r>
        <w:rPr>
          <w:rFonts w:ascii="Garamond" w:hAnsi="Garamond"/>
          <w:sz w:val="24"/>
          <w:lang w:val="en-US"/>
        </w:rPr>
        <w:t>acquired serious implications and given rise to more widespread concerns.</w:t>
      </w:r>
    </w:p>
    <w:p w:rsidR="0092125C" w:rsidRPr="00E93A36" w:rsidRDefault="00CF31C7" w:rsidP="00B45723">
      <w:pPr>
        <w:spacing w:line="240" w:lineRule="auto"/>
        <w:jc w:val="both"/>
        <w:rPr>
          <w:rFonts w:ascii="Garamond" w:hAnsi="Garamond"/>
          <w:sz w:val="24"/>
          <w:lang w:val="en-US"/>
        </w:rPr>
      </w:pPr>
      <w:r>
        <w:rPr>
          <w:rFonts w:ascii="Garamond" w:hAnsi="Garamond"/>
          <w:sz w:val="24"/>
          <w:lang w:val="en-US"/>
        </w:rPr>
        <w:t xml:space="preserve">This paper will review certain international and domestic legislations governing the issue of </w:t>
      </w:r>
      <w:proofErr w:type="spellStart"/>
      <w:r>
        <w:rPr>
          <w:rFonts w:ascii="Garamond" w:hAnsi="Garamond"/>
          <w:sz w:val="24"/>
          <w:lang w:val="en-US"/>
        </w:rPr>
        <w:t>weaponisation</w:t>
      </w:r>
      <w:proofErr w:type="spellEnd"/>
      <w:r>
        <w:rPr>
          <w:rFonts w:ascii="Garamond" w:hAnsi="Garamond"/>
          <w:sz w:val="24"/>
          <w:lang w:val="en-US"/>
        </w:rPr>
        <w:t xml:space="preserve"> of space, from the perspective of determining its legality or illegality. </w:t>
      </w:r>
      <w:r w:rsidR="00577A70" w:rsidRPr="00E93A36">
        <w:rPr>
          <w:rFonts w:ascii="Garamond" w:hAnsi="Garamond"/>
          <w:sz w:val="24"/>
          <w:lang w:val="en-US"/>
        </w:rPr>
        <w:t xml:space="preserve">While analyzing the existing legal provisions, this </w:t>
      </w:r>
      <w:r w:rsidR="00CA6509" w:rsidRPr="00E93A36">
        <w:rPr>
          <w:rFonts w:ascii="Garamond" w:hAnsi="Garamond"/>
          <w:sz w:val="24"/>
          <w:lang w:val="en-US"/>
        </w:rPr>
        <w:t>study</w:t>
      </w:r>
      <w:r w:rsidR="00577A70" w:rsidRPr="00E93A36">
        <w:rPr>
          <w:rFonts w:ascii="Garamond" w:hAnsi="Garamond"/>
          <w:sz w:val="24"/>
          <w:lang w:val="en-US"/>
        </w:rPr>
        <w:t xml:space="preserve"> will not only </w:t>
      </w:r>
      <w:r>
        <w:rPr>
          <w:rFonts w:ascii="Garamond" w:hAnsi="Garamond"/>
          <w:sz w:val="24"/>
          <w:lang w:val="en-US"/>
        </w:rPr>
        <w:t>be based</w:t>
      </w:r>
      <w:r w:rsidR="00577A70" w:rsidRPr="00E93A36">
        <w:rPr>
          <w:rFonts w:ascii="Garamond" w:hAnsi="Garamond"/>
          <w:sz w:val="24"/>
          <w:lang w:val="en-US"/>
        </w:rPr>
        <w:t xml:space="preserve"> on </w:t>
      </w:r>
      <w:r w:rsidR="0092125C" w:rsidRPr="00E93A36">
        <w:rPr>
          <w:rFonts w:ascii="Garamond" w:hAnsi="Garamond"/>
          <w:sz w:val="24"/>
          <w:lang w:val="en-US"/>
        </w:rPr>
        <w:t>Article IV of the Outer Space Treaty</w:t>
      </w:r>
      <w:r w:rsidR="00577A70" w:rsidRPr="00E93A36">
        <w:rPr>
          <w:rFonts w:ascii="Garamond" w:hAnsi="Garamond"/>
          <w:sz w:val="24"/>
          <w:lang w:val="en-US"/>
        </w:rPr>
        <w:t xml:space="preserve">, which is the </w:t>
      </w:r>
      <w:r w:rsidR="00CA6509" w:rsidRPr="00E93A36">
        <w:rPr>
          <w:rFonts w:ascii="Garamond" w:hAnsi="Garamond"/>
          <w:sz w:val="24"/>
          <w:lang w:val="en-US"/>
        </w:rPr>
        <w:t>seminal mandate on this issue</w:t>
      </w:r>
      <w:r w:rsidR="00577A70" w:rsidRPr="00E93A36">
        <w:rPr>
          <w:rFonts w:ascii="Garamond" w:hAnsi="Garamond"/>
          <w:sz w:val="24"/>
          <w:lang w:val="en-US"/>
        </w:rPr>
        <w:t xml:space="preserve">, but will also </w:t>
      </w:r>
      <w:r w:rsidR="00CA6509" w:rsidRPr="00E93A36">
        <w:rPr>
          <w:rFonts w:ascii="Garamond" w:hAnsi="Garamond"/>
          <w:sz w:val="24"/>
          <w:lang w:val="en-US"/>
        </w:rPr>
        <w:t>take into account Article III of the treaty</w:t>
      </w:r>
      <w:ins w:id="2" w:author="Jakhu" w:date="2012-01-15T09:14:00Z">
        <w:r w:rsidR="00496488">
          <w:rPr>
            <w:rFonts w:ascii="Garamond" w:hAnsi="Garamond"/>
            <w:sz w:val="24"/>
            <w:lang w:val="en-US"/>
          </w:rPr>
          <w:t>, Charter of the UN</w:t>
        </w:r>
      </w:ins>
      <w:r w:rsidR="00CA6509" w:rsidRPr="00E93A36">
        <w:rPr>
          <w:rFonts w:ascii="Garamond" w:hAnsi="Garamond"/>
          <w:sz w:val="24"/>
          <w:lang w:val="en-US"/>
        </w:rPr>
        <w:t xml:space="preserve"> and </w:t>
      </w:r>
      <w:r w:rsidR="00465EA9">
        <w:rPr>
          <w:rFonts w:ascii="Garamond" w:hAnsi="Garamond"/>
          <w:sz w:val="24"/>
          <w:lang w:val="en-US"/>
        </w:rPr>
        <w:t xml:space="preserve">several </w:t>
      </w:r>
      <w:r w:rsidR="00CA6509" w:rsidRPr="00E93A36">
        <w:rPr>
          <w:rFonts w:ascii="Garamond" w:hAnsi="Garamond"/>
          <w:sz w:val="24"/>
          <w:lang w:val="en-US"/>
        </w:rPr>
        <w:t>other relevant legal instruments</w:t>
      </w:r>
      <w:ins w:id="3" w:author="Jakhu" w:date="2012-01-15T09:14:00Z">
        <w:r w:rsidR="00496488">
          <w:rPr>
            <w:rFonts w:ascii="Garamond" w:hAnsi="Garamond"/>
            <w:sz w:val="24"/>
            <w:lang w:val="en-US"/>
          </w:rPr>
          <w:t>, including decisions of the International Court of Justice</w:t>
        </w:r>
      </w:ins>
      <w:r w:rsidR="00CA6509" w:rsidRPr="00E93A36">
        <w:rPr>
          <w:rFonts w:ascii="Garamond" w:hAnsi="Garamond"/>
          <w:sz w:val="24"/>
          <w:lang w:val="en-US"/>
        </w:rPr>
        <w:t>.</w:t>
      </w:r>
    </w:p>
    <w:p w:rsidR="00CF31C7" w:rsidRPr="00E93A36" w:rsidDel="00A33172" w:rsidRDefault="00CF31C7" w:rsidP="00B45723">
      <w:pPr>
        <w:spacing w:line="240" w:lineRule="auto"/>
        <w:jc w:val="both"/>
        <w:rPr>
          <w:del w:id="4" w:author="Jakhu" w:date="2012-01-15T09:05:00Z"/>
          <w:rFonts w:ascii="Garamond" w:hAnsi="Garamond"/>
          <w:sz w:val="24"/>
          <w:lang w:val="en-US"/>
        </w:rPr>
      </w:pPr>
      <w:del w:id="5" w:author="Jakhu" w:date="2012-01-15T09:05:00Z">
        <w:r w:rsidDel="00A33172">
          <w:rPr>
            <w:rFonts w:ascii="Garamond" w:hAnsi="Garamond"/>
            <w:sz w:val="24"/>
            <w:lang w:val="en-US"/>
          </w:rPr>
          <w:delText>For the purposes of this study, t</w:delText>
        </w:r>
        <w:r w:rsidRPr="00E93A36" w:rsidDel="00A33172">
          <w:rPr>
            <w:rFonts w:ascii="Garamond" w:hAnsi="Garamond"/>
            <w:sz w:val="24"/>
            <w:lang w:val="en-US"/>
          </w:rPr>
          <w:delText xml:space="preserve">his paper </w:delText>
        </w:r>
        <w:r w:rsidDel="00A33172">
          <w:rPr>
            <w:rFonts w:ascii="Garamond" w:hAnsi="Garamond"/>
            <w:sz w:val="24"/>
            <w:lang w:val="en-US"/>
          </w:rPr>
          <w:delText>aims to</w:delText>
        </w:r>
        <w:r w:rsidRPr="00E93A36" w:rsidDel="00A33172">
          <w:rPr>
            <w:rFonts w:ascii="Garamond" w:hAnsi="Garamond"/>
            <w:sz w:val="24"/>
            <w:lang w:val="en-US"/>
          </w:rPr>
          <w:delText xml:space="preserve"> draw a clear distinction between aggressive and non-aggressive military activities and the related concepts of “militarisation” and “weaponisation”. It will also particularly focus on the varying interpretations of the phrase ‘peaceful purposes’ that have been employed by different countries, particularly the United States and the erstwhile Soviet Union</w:delText>
        </w:r>
        <w:r w:rsidDel="00A33172">
          <w:rPr>
            <w:rFonts w:ascii="Garamond" w:hAnsi="Garamond"/>
            <w:sz w:val="24"/>
            <w:lang w:val="en-US"/>
          </w:rPr>
          <w:delText>,</w:delText>
        </w:r>
        <w:r w:rsidRPr="00E93A36" w:rsidDel="00A33172">
          <w:rPr>
            <w:rFonts w:ascii="Garamond" w:hAnsi="Garamond"/>
            <w:sz w:val="24"/>
            <w:lang w:val="en-US"/>
          </w:rPr>
          <w:delText xml:space="preserve"> to validate their respective space programmes.</w:delText>
        </w:r>
        <w:r w:rsidR="00EF25C7" w:rsidDel="00A33172">
          <w:rPr>
            <w:rFonts w:ascii="Garamond" w:hAnsi="Garamond"/>
            <w:sz w:val="24"/>
            <w:lang w:val="en-US"/>
          </w:rPr>
          <w:delText xml:space="preserve"> It is also important to note the difference in legal regimes applicable to the outer space and that </w:delText>
        </w:r>
        <w:r w:rsidR="00465EA9" w:rsidDel="00A33172">
          <w:rPr>
            <w:rFonts w:ascii="Garamond" w:hAnsi="Garamond"/>
            <w:sz w:val="24"/>
            <w:lang w:val="en-US"/>
          </w:rPr>
          <w:delText>governing</w:delText>
        </w:r>
        <w:r w:rsidR="00EF25C7" w:rsidDel="00A33172">
          <w:rPr>
            <w:rFonts w:ascii="Garamond" w:hAnsi="Garamond"/>
            <w:sz w:val="24"/>
            <w:lang w:val="en-US"/>
          </w:rPr>
          <w:delText xml:space="preserve"> the moon and other celestial bodies.</w:delText>
        </w:r>
      </w:del>
    </w:p>
    <w:p w:rsidR="0092125C" w:rsidRDefault="00CA6509" w:rsidP="00B45723">
      <w:pPr>
        <w:spacing w:line="240" w:lineRule="auto"/>
        <w:jc w:val="both"/>
        <w:rPr>
          <w:rFonts w:ascii="Garamond" w:hAnsi="Garamond"/>
          <w:sz w:val="24"/>
          <w:lang w:val="en-US"/>
        </w:rPr>
      </w:pPr>
      <w:del w:id="6" w:author="Jakhu" w:date="2012-01-15T09:05:00Z">
        <w:r w:rsidRPr="00E93A36" w:rsidDel="00A33172">
          <w:rPr>
            <w:rFonts w:ascii="Garamond" w:hAnsi="Garamond"/>
            <w:sz w:val="24"/>
            <w:lang w:val="en-US"/>
          </w:rPr>
          <w:delText>In the latter part of the paper, t</w:delText>
        </w:r>
      </w:del>
      <w:ins w:id="7" w:author="Jakhu" w:date="2012-01-15T09:05:00Z">
        <w:r w:rsidR="00A33172">
          <w:rPr>
            <w:rFonts w:ascii="Garamond" w:hAnsi="Garamond"/>
            <w:sz w:val="24"/>
            <w:lang w:val="en-US"/>
          </w:rPr>
          <w:t>T</w:t>
        </w:r>
      </w:ins>
      <w:r w:rsidR="008618D9" w:rsidRPr="00E93A36">
        <w:rPr>
          <w:rFonts w:ascii="Garamond" w:hAnsi="Garamond"/>
          <w:sz w:val="24"/>
          <w:lang w:val="en-US"/>
        </w:rPr>
        <w:t xml:space="preserve">he above examination and analysis of the legal concepts will be </w:t>
      </w:r>
      <w:r w:rsidR="0092125C" w:rsidRPr="00E93A36">
        <w:rPr>
          <w:rFonts w:ascii="Garamond" w:hAnsi="Garamond"/>
          <w:sz w:val="24"/>
          <w:lang w:val="en-US"/>
        </w:rPr>
        <w:t>extrapolate</w:t>
      </w:r>
      <w:r w:rsidR="008618D9" w:rsidRPr="00E93A36">
        <w:rPr>
          <w:rFonts w:ascii="Garamond" w:hAnsi="Garamond"/>
          <w:sz w:val="24"/>
          <w:lang w:val="en-US"/>
        </w:rPr>
        <w:t>d to verify the (</w:t>
      </w:r>
      <w:proofErr w:type="spellStart"/>
      <w:r w:rsidR="008618D9" w:rsidRPr="00E93A36">
        <w:rPr>
          <w:rFonts w:ascii="Garamond" w:hAnsi="Garamond"/>
          <w:sz w:val="24"/>
          <w:lang w:val="en-US"/>
        </w:rPr>
        <w:t>il</w:t>
      </w:r>
      <w:proofErr w:type="spellEnd"/>
      <w:r w:rsidR="008618D9" w:rsidRPr="00E93A36">
        <w:rPr>
          <w:rFonts w:ascii="Garamond" w:hAnsi="Garamond"/>
          <w:sz w:val="24"/>
          <w:lang w:val="en-US"/>
        </w:rPr>
        <w:t xml:space="preserve">)legality of certain controversial practices </w:t>
      </w:r>
      <w:r w:rsidR="00465EA9">
        <w:rPr>
          <w:rFonts w:ascii="Garamond" w:hAnsi="Garamond"/>
          <w:sz w:val="24"/>
          <w:lang w:val="en-US"/>
        </w:rPr>
        <w:t>such as</w:t>
      </w:r>
      <w:r w:rsidR="00E93A36" w:rsidRPr="00E93A36">
        <w:rPr>
          <w:rFonts w:ascii="Garamond" w:hAnsi="Garamond"/>
          <w:sz w:val="24"/>
          <w:lang w:val="en-US"/>
        </w:rPr>
        <w:t xml:space="preserve"> Anti-Satellite testing</w:t>
      </w:r>
      <w:r w:rsidR="008618D9" w:rsidRPr="00E93A36">
        <w:rPr>
          <w:rFonts w:ascii="Garamond" w:hAnsi="Garamond"/>
          <w:sz w:val="24"/>
          <w:lang w:val="en-US"/>
        </w:rPr>
        <w:t>,</w:t>
      </w:r>
      <w:r w:rsidR="00E93A36" w:rsidRPr="00E93A36">
        <w:rPr>
          <w:rFonts w:ascii="Garamond" w:hAnsi="Garamond"/>
          <w:sz w:val="24"/>
          <w:lang w:val="en-US"/>
        </w:rPr>
        <w:t xml:space="preserve"> </w:t>
      </w:r>
      <w:r w:rsidR="00AF1E12">
        <w:rPr>
          <w:rFonts w:ascii="Garamond" w:hAnsi="Garamond"/>
          <w:sz w:val="24"/>
          <w:lang w:val="en-US"/>
        </w:rPr>
        <w:t xml:space="preserve">use of space-based interceptors, </w:t>
      </w:r>
      <w:r w:rsidR="00E93A36" w:rsidRPr="00E93A36">
        <w:rPr>
          <w:rFonts w:ascii="Garamond" w:hAnsi="Garamond"/>
          <w:sz w:val="24"/>
          <w:lang w:val="en-US"/>
        </w:rPr>
        <w:t>inter-continental ballistic missiles systems</w:t>
      </w:r>
      <w:ins w:id="8" w:author="Jakhu" w:date="2012-01-15T09:15:00Z">
        <w:r w:rsidR="00496488">
          <w:rPr>
            <w:rFonts w:ascii="Garamond" w:hAnsi="Garamond"/>
            <w:sz w:val="24"/>
            <w:lang w:val="en-US"/>
          </w:rPr>
          <w:t xml:space="preserve">, </w:t>
        </w:r>
      </w:ins>
      <w:ins w:id="9" w:author="Jakhu" w:date="2012-01-15T09:17:00Z">
        <w:r w:rsidR="00496488">
          <w:rPr>
            <w:rFonts w:ascii="Garamond" w:hAnsi="Garamond"/>
            <w:sz w:val="24"/>
            <w:lang w:val="en-US"/>
          </w:rPr>
          <w:t xml:space="preserve">that have been </w:t>
        </w:r>
      </w:ins>
      <w:ins w:id="10" w:author="Jakhu" w:date="2012-01-15T09:16:00Z">
        <w:r w:rsidR="00496488">
          <w:rPr>
            <w:rFonts w:ascii="Garamond" w:hAnsi="Garamond"/>
            <w:sz w:val="24"/>
            <w:lang w:val="en-US"/>
          </w:rPr>
          <w:t xml:space="preserve">developed or are being developed by several </w:t>
        </w:r>
      </w:ins>
      <w:ins w:id="11" w:author="Jakhu" w:date="2012-01-15T09:15:00Z">
        <w:r w:rsidR="00496488">
          <w:rPr>
            <w:rFonts w:ascii="Garamond" w:hAnsi="Garamond"/>
            <w:sz w:val="24"/>
            <w:lang w:val="en-US"/>
          </w:rPr>
          <w:t xml:space="preserve">nations, </w:t>
        </w:r>
      </w:ins>
      <w:ins w:id="12" w:author="Jakhu" w:date="2012-01-15T09:16:00Z">
        <w:r w:rsidR="00496488">
          <w:rPr>
            <w:rFonts w:ascii="Garamond" w:hAnsi="Garamond"/>
            <w:sz w:val="24"/>
            <w:lang w:val="en-US"/>
          </w:rPr>
          <w:t xml:space="preserve">particularly </w:t>
        </w:r>
      </w:ins>
      <w:ins w:id="13" w:author="Jakhu" w:date="2012-01-15T09:15:00Z">
        <w:r w:rsidR="00496488">
          <w:rPr>
            <w:rFonts w:ascii="Garamond" w:hAnsi="Garamond"/>
            <w:sz w:val="24"/>
            <w:lang w:val="en-US"/>
          </w:rPr>
          <w:t>Ch</w:t>
        </w:r>
        <w:bookmarkStart w:id="14" w:name="_GoBack"/>
        <w:bookmarkEnd w:id="14"/>
        <w:r w:rsidR="00496488">
          <w:rPr>
            <w:rFonts w:ascii="Garamond" w:hAnsi="Garamond"/>
            <w:sz w:val="24"/>
            <w:lang w:val="en-US"/>
          </w:rPr>
          <w:t>ina and India.</w:t>
        </w:r>
      </w:ins>
      <w:r w:rsidR="00E93A36" w:rsidRPr="00E93A36">
        <w:rPr>
          <w:rFonts w:ascii="Garamond" w:hAnsi="Garamond"/>
          <w:sz w:val="24"/>
          <w:lang w:val="en-US"/>
        </w:rPr>
        <w:t xml:space="preserve"> </w:t>
      </w:r>
      <w:del w:id="15" w:author="Jakhu" w:date="2012-01-15T09:06:00Z">
        <w:r w:rsidR="0019169C" w:rsidDel="00A33172">
          <w:rPr>
            <w:rFonts w:ascii="Garamond" w:hAnsi="Garamond"/>
            <w:sz w:val="24"/>
            <w:lang w:val="en-US"/>
          </w:rPr>
          <w:delText>like</w:delText>
        </w:r>
        <w:r w:rsidR="00E93A36" w:rsidRPr="00E93A36" w:rsidDel="00A33172">
          <w:rPr>
            <w:rFonts w:ascii="Garamond" w:hAnsi="Garamond"/>
            <w:sz w:val="24"/>
            <w:lang w:val="en-US"/>
          </w:rPr>
          <w:delText xml:space="preserve"> the Soviet Fractional Orbital Bombardment System</w:delText>
        </w:r>
        <w:r w:rsidR="00CF31C7" w:rsidDel="00A33172">
          <w:rPr>
            <w:rFonts w:ascii="Garamond" w:hAnsi="Garamond"/>
            <w:sz w:val="24"/>
            <w:lang w:val="en-US"/>
          </w:rPr>
          <w:delText xml:space="preserve"> and other upcoming dual-use </w:delText>
        </w:r>
        <w:r w:rsidR="00512574" w:rsidDel="00A33172">
          <w:rPr>
            <w:rFonts w:ascii="Garamond" w:hAnsi="Garamond"/>
            <w:sz w:val="24"/>
            <w:lang w:val="en-US"/>
          </w:rPr>
          <w:delText xml:space="preserve">commercial </w:delText>
        </w:r>
        <w:r w:rsidR="00CF31C7" w:rsidDel="00A33172">
          <w:rPr>
            <w:rFonts w:ascii="Garamond" w:hAnsi="Garamond"/>
            <w:sz w:val="24"/>
            <w:lang w:val="en-US"/>
          </w:rPr>
          <w:delText>space applications</w:delText>
        </w:r>
        <w:r w:rsidR="00512574" w:rsidDel="00A33172">
          <w:rPr>
            <w:rFonts w:ascii="Garamond" w:hAnsi="Garamond"/>
            <w:sz w:val="24"/>
            <w:lang w:val="en-US"/>
          </w:rPr>
          <w:delText xml:space="preserve"> like the Italian Cosmo SkyMed mission</w:delText>
        </w:r>
      </w:del>
      <w:r w:rsidR="00E93A36" w:rsidRPr="00E93A36">
        <w:rPr>
          <w:rFonts w:ascii="Garamond" w:hAnsi="Garamond"/>
          <w:sz w:val="24"/>
          <w:lang w:val="en-US"/>
        </w:rPr>
        <w:t>.</w:t>
      </w:r>
    </w:p>
    <w:p w:rsidR="00CF31C7" w:rsidRPr="00E93A36" w:rsidRDefault="0019169C" w:rsidP="00B45723">
      <w:pPr>
        <w:spacing w:line="240" w:lineRule="auto"/>
        <w:jc w:val="both"/>
        <w:rPr>
          <w:rFonts w:ascii="Garamond" w:hAnsi="Garamond"/>
          <w:sz w:val="24"/>
          <w:lang w:val="en-US"/>
        </w:rPr>
      </w:pPr>
      <w:r>
        <w:rPr>
          <w:rFonts w:ascii="Garamond" w:hAnsi="Garamond"/>
          <w:sz w:val="24"/>
          <w:lang w:val="en-US"/>
        </w:rPr>
        <w:t>The paper will conclude with</w:t>
      </w:r>
      <w:r w:rsidR="00CF31C7">
        <w:rPr>
          <w:rFonts w:ascii="Garamond" w:hAnsi="Garamond"/>
          <w:sz w:val="24"/>
          <w:lang w:val="en-US"/>
        </w:rPr>
        <w:t xml:space="preserve"> suggestions regarding </w:t>
      </w:r>
      <w:r w:rsidR="00AF1E12">
        <w:rPr>
          <w:rFonts w:ascii="Garamond" w:hAnsi="Garamond"/>
          <w:sz w:val="24"/>
          <w:lang w:val="en-US"/>
        </w:rPr>
        <w:t>dealing with military confrontation in outer space through collective collaborative efforts by the established as well as emerging space actors on the global scene. While development of a treaty with adequate support from the spacefaring nations might be an ideal approach t</w:t>
      </w:r>
      <w:r w:rsidR="00465EA9">
        <w:rPr>
          <w:rFonts w:ascii="Garamond" w:hAnsi="Garamond"/>
          <w:sz w:val="24"/>
          <w:lang w:val="en-US"/>
        </w:rPr>
        <w:t>o address this issue, it is</w:t>
      </w:r>
      <w:r w:rsidR="00AF1E12">
        <w:rPr>
          <w:rFonts w:ascii="Garamond" w:hAnsi="Garamond"/>
          <w:sz w:val="24"/>
          <w:lang w:val="en-US"/>
        </w:rPr>
        <w:t xml:space="preserve"> too ambitious to be p</w:t>
      </w:r>
      <w:r w:rsidR="00465EA9">
        <w:rPr>
          <w:rFonts w:ascii="Garamond" w:hAnsi="Garamond"/>
          <w:sz w:val="24"/>
          <w:lang w:val="en-US"/>
        </w:rPr>
        <w:t>ractically attainable. Hence, a bottom-up approach</w:t>
      </w:r>
      <w:r w:rsidR="00AF1E12">
        <w:rPr>
          <w:rFonts w:ascii="Garamond" w:hAnsi="Garamond"/>
          <w:sz w:val="24"/>
          <w:lang w:val="en-US"/>
        </w:rPr>
        <w:t xml:space="preserve"> is suggested</w:t>
      </w:r>
      <w:r w:rsidR="00465EA9">
        <w:rPr>
          <w:rFonts w:ascii="Garamond" w:hAnsi="Garamond"/>
          <w:sz w:val="24"/>
          <w:lang w:val="en-US"/>
        </w:rPr>
        <w:t xml:space="preserve"> to remedy the situation</w:t>
      </w:r>
      <w:r w:rsidR="00AF1E12">
        <w:rPr>
          <w:rFonts w:ascii="Garamond" w:hAnsi="Garamond"/>
          <w:sz w:val="24"/>
          <w:lang w:val="en-US"/>
        </w:rPr>
        <w:t xml:space="preserve"> </w:t>
      </w:r>
      <w:r w:rsidR="00465EA9">
        <w:rPr>
          <w:rFonts w:ascii="Garamond" w:hAnsi="Garamond"/>
          <w:sz w:val="24"/>
          <w:lang w:val="en-US"/>
        </w:rPr>
        <w:t>through the</w:t>
      </w:r>
      <w:r w:rsidR="00AF1E12">
        <w:rPr>
          <w:rFonts w:ascii="Garamond" w:hAnsi="Garamond"/>
          <w:sz w:val="24"/>
          <w:lang w:val="en-US"/>
        </w:rPr>
        <w:t xml:space="preserve"> adoption of globally accepted guidelines or directives on a domestic</w:t>
      </w:r>
      <w:r w:rsidR="00465EA9">
        <w:rPr>
          <w:rFonts w:ascii="Garamond" w:hAnsi="Garamond"/>
          <w:sz w:val="24"/>
          <w:lang w:val="en-US"/>
        </w:rPr>
        <w:t xml:space="preserve"> level, thereby catering to the versatile requirements and wants of each particular national space </w:t>
      </w:r>
      <w:proofErr w:type="spellStart"/>
      <w:r w:rsidR="00465EA9">
        <w:rPr>
          <w:rFonts w:ascii="Garamond" w:hAnsi="Garamond"/>
          <w:sz w:val="24"/>
          <w:lang w:val="en-US"/>
        </w:rPr>
        <w:t>programme</w:t>
      </w:r>
      <w:proofErr w:type="spellEnd"/>
      <w:r w:rsidR="00465EA9">
        <w:rPr>
          <w:rFonts w:ascii="Garamond" w:hAnsi="Garamond"/>
          <w:sz w:val="24"/>
          <w:lang w:val="en-US"/>
        </w:rPr>
        <w:t xml:space="preserve">. </w:t>
      </w:r>
    </w:p>
    <w:sectPr w:rsidR="00CF31C7" w:rsidRPr="00E93A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6B1"/>
    <w:rsid w:val="00003C7B"/>
    <w:rsid w:val="00011CED"/>
    <w:rsid w:val="00060233"/>
    <w:rsid w:val="0006273E"/>
    <w:rsid w:val="001256A1"/>
    <w:rsid w:val="00142167"/>
    <w:rsid w:val="0019169C"/>
    <w:rsid w:val="003A4918"/>
    <w:rsid w:val="00465EA9"/>
    <w:rsid w:val="00496488"/>
    <w:rsid w:val="00512574"/>
    <w:rsid w:val="00577A70"/>
    <w:rsid w:val="0080007F"/>
    <w:rsid w:val="008523ED"/>
    <w:rsid w:val="008618D9"/>
    <w:rsid w:val="00874FBC"/>
    <w:rsid w:val="008C506D"/>
    <w:rsid w:val="0092125C"/>
    <w:rsid w:val="00A33172"/>
    <w:rsid w:val="00AF1E12"/>
    <w:rsid w:val="00B45723"/>
    <w:rsid w:val="00B76761"/>
    <w:rsid w:val="00BC4B91"/>
    <w:rsid w:val="00C36F33"/>
    <w:rsid w:val="00CA6509"/>
    <w:rsid w:val="00CF31C7"/>
    <w:rsid w:val="00DC66B1"/>
    <w:rsid w:val="00E93A36"/>
    <w:rsid w:val="00EF25C7"/>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Joyeeta</dc:creator>
  <cp:lastModifiedBy>Jakhu</cp:lastModifiedBy>
  <cp:revision>3</cp:revision>
  <dcterms:created xsi:type="dcterms:W3CDTF">2012-01-15T14:07:00Z</dcterms:created>
  <dcterms:modified xsi:type="dcterms:W3CDTF">2012-01-15T14:17:00Z</dcterms:modified>
</cp:coreProperties>
</file>